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9740" w14:textId="77777777" w:rsidR="001639E2" w:rsidRPr="00B64134" w:rsidRDefault="001639E2" w:rsidP="0073492C">
      <w:pPr>
        <w:rPr>
          <w:rFonts w:ascii="Garamond" w:hAnsi="Garamond"/>
          <w:color w:val="3366FF"/>
          <w:sz w:val="48"/>
        </w:rPr>
      </w:pPr>
      <w:r w:rsidRPr="00B64134">
        <w:rPr>
          <w:rFonts w:ascii="Garamond" w:hAnsi="Garamond"/>
          <w:noProof/>
          <w:color w:val="3366FF"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DD9CD" wp14:editId="09D9EA24">
                <wp:simplePos x="0" y="0"/>
                <wp:positionH relativeFrom="column">
                  <wp:posOffset>-17598</wp:posOffset>
                </wp:positionH>
                <wp:positionV relativeFrom="paragraph">
                  <wp:posOffset>318952</wp:posOffset>
                </wp:positionV>
                <wp:extent cx="5912213" cy="544"/>
                <wp:effectExtent l="50800" t="25400" r="5715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2213" cy="5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43A4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25.1pt" to="464.15pt,2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7606E1" w:rsidRPr="00B64134">
        <w:rPr>
          <w:rFonts w:ascii="Garamond" w:hAnsi="Garamond"/>
          <w:color w:val="3366FF"/>
          <w:sz w:val="48"/>
        </w:rPr>
        <w:t>Robert E. McGa</w:t>
      </w:r>
      <w:r w:rsidRPr="00B64134">
        <w:rPr>
          <w:rFonts w:ascii="Garamond" w:hAnsi="Garamond"/>
          <w:color w:val="3366FF"/>
          <w:sz w:val="48"/>
        </w:rPr>
        <w:t>w</w:t>
      </w:r>
    </w:p>
    <w:p w14:paraId="3DDB445B" w14:textId="5DEE9F5C" w:rsidR="00E0419D" w:rsidRPr="00B64134" w:rsidRDefault="007606E1" w:rsidP="001639E2">
      <w:pPr>
        <w:spacing w:after="0"/>
        <w:rPr>
          <w:rFonts w:ascii="Garamond" w:hAnsi="Garamond"/>
          <w:b/>
          <w:color w:val="3366FF"/>
        </w:rPr>
      </w:pPr>
      <w:r w:rsidRPr="00B64134">
        <w:rPr>
          <w:rFonts w:ascii="Garamond" w:hAnsi="Garamond"/>
          <w:b/>
          <w:color w:val="3366FF"/>
        </w:rPr>
        <w:t xml:space="preserve">23 Louise Road </w:t>
      </w:r>
      <w:r w:rsidR="007372B9" w:rsidRPr="00B64134">
        <w:rPr>
          <w:rFonts w:ascii="Garamond" w:hAnsi="Garamond"/>
          <w:b/>
          <w:color w:val="3366FF"/>
        </w:rPr>
        <w:t>•</w:t>
      </w:r>
      <w:r w:rsidRPr="00B64134">
        <w:rPr>
          <w:rFonts w:ascii="Garamond" w:hAnsi="Garamond"/>
          <w:b/>
          <w:color w:val="3366FF"/>
        </w:rPr>
        <w:t xml:space="preserve"> Belmont </w:t>
      </w:r>
      <w:r w:rsidR="007372B9" w:rsidRPr="00B64134">
        <w:rPr>
          <w:rFonts w:ascii="Garamond" w:hAnsi="Garamond"/>
          <w:b/>
          <w:color w:val="3366FF"/>
        </w:rPr>
        <w:t>•</w:t>
      </w:r>
      <w:r w:rsidR="001639E2" w:rsidRPr="00B64134">
        <w:rPr>
          <w:rFonts w:ascii="Garamond" w:hAnsi="Garamond"/>
          <w:b/>
          <w:color w:val="3366FF"/>
        </w:rPr>
        <w:t xml:space="preserve"> MA </w:t>
      </w:r>
      <w:r w:rsidR="001166E0" w:rsidRPr="00B64134">
        <w:rPr>
          <w:rFonts w:ascii="Garamond" w:hAnsi="Garamond"/>
          <w:b/>
          <w:color w:val="3366FF"/>
        </w:rPr>
        <w:t xml:space="preserve">02478   </w:t>
      </w:r>
      <w:r w:rsidR="0073492C" w:rsidRPr="00B64134">
        <w:rPr>
          <w:rFonts w:ascii="Garamond" w:hAnsi="Garamond"/>
          <w:b/>
          <w:color w:val="3366FF"/>
        </w:rPr>
        <w:t xml:space="preserve">  </w:t>
      </w:r>
      <w:r w:rsidRPr="00B64134">
        <w:rPr>
          <w:rFonts w:ascii="Garamond" w:hAnsi="Garamond"/>
          <w:b/>
          <w:color w:val="3366FF"/>
        </w:rPr>
        <w:t>617-</w:t>
      </w:r>
      <w:r w:rsidR="00380F30" w:rsidRPr="00B64134">
        <w:rPr>
          <w:rFonts w:ascii="Garamond" w:hAnsi="Garamond"/>
          <w:b/>
          <w:color w:val="3366FF"/>
        </w:rPr>
        <w:t>872-5683</w:t>
      </w:r>
      <w:r w:rsidR="00E32387" w:rsidRPr="00B64134">
        <w:rPr>
          <w:rFonts w:ascii="Garamond" w:hAnsi="Garamond"/>
          <w:b/>
          <w:color w:val="3366FF"/>
        </w:rPr>
        <w:t xml:space="preserve">     </w:t>
      </w:r>
      <w:r w:rsidR="00380F30" w:rsidRPr="00B64134">
        <w:rPr>
          <w:rFonts w:ascii="Garamond" w:hAnsi="Garamond"/>
          <w:b/>
          <w:color w:val="3366FF"/>
        </w:rPr>
        <w:t xml:space="preserve">                  </w:t>
      </w:r>
      <w:r w:rsidR="00E32387" w:rsidRPr="00B64134">
        <w:rPr>
          <w:rFonts w:ascii="Garamond" w:hAnsi="Garamond"/>
          <w:b/>
          <w:color w:val="3366FF"/>
        </w:rPr>
        <w:t xml:space="preserve">    </w:t>
      </w:r>
      <w:r w:rsidR="001639E2" w:rsidRPr="00B64134">
        <w:rPr>
          <w:rFonts w:ascii="Garamond" w:hAnsi="Garamond"/>
          <w:b/>
          <w:color w:val="3366FF"/>
        </w:rPr>
        <w:t>robert.mcgaw</w:t>
      </w:r>
      <w:r w:rsidR="00380F30" w:rsidRPr="00B64134">
        <w:rPr>
          <w:rFonts w:ascii="Garamond" w:hAnsi="Garamond"/>
          <w:b/>
          <w:color w:val="3366FF"/>
        </w:rPr>
        <w:t>.belmont</w:t>
      </w:r>
      <w:r w:rsidR="001639E2" w:rsidRPr="00B64134">
        <w:rPr>
          <w:rFonts w:ascii="Garamond" w:hAnsi="Garamond"/>
          <w:b/>
          <w:color w:val="3366FF"/>
        </w:rPr>
        <w:t>@gmail.com</w:t>
      </w:r>
      <w:r w:rsidR="001639E2" w:rsidRPr="00B64134">
        <w:rPr>
          <w:rFonts w:ascii="Garamond" w:hAnsi="Garamond"/>
          <w:b/>
          <w:color w:val="3366FF"/>
        </w:rPr>
        <w:tab/>
      </w:r>
    </w:p>
    <w:p w14:paraId="4590D6FA" w14:textId="141082BD" w:rsidR="006A2CA6" w:rsidRPr="00E0419D" w:rsidRDefault="00B56D80" w:rsidP="00E0419D">
      <w:pPr>
        <w:spacing w:after="0"/>
        <w:jc w:val="right"/>
        <w:rPr>
          <w:rFonts w:ascii="PoggioBookhand" w:hAnsi="PoggioBookhand"/>
          <w:b/>
          <w:color w:val="3366FF"/>
        </w:rPr>
      </w:pPr>
      <w:r w:rsidRPr="001639E2">
        <w:rPr>
          <w:rFonts w:ascii="Palatino" w:hAnsi="Palatino"/>
          <w:sz w:val="24"/>
          <w:szCs w:val="24"/>
        </w:rPr>
        <w:fldChar w:fldCharType="begin"/>
      </w:r>
      <w:r w:rsidR="002D0893" w:rsidRPr="001639E2">
        <w:rPr>
          <w:rFonts w:ascii="Palatino" w:hAnsi="Palatino"/>
          <w:sz w:val="24"/>
          <w:szCs w:val="24"/>
        </w:rPr>
        <w:instrText xml:space="preserve"> DATE \@ "d MMMM yyyy" </w:instrText>
      </w:r>
      <w:r w:rsidRPr="001639E2">
        <w:rPr>
          <w:rFonts w:ascii="Palatino" w:hAnsi="Palatino"/>
          <w:sz w:val="24"/>
          <w:szCs w:val="24"/>
        </w:rPr>
        <w:fldChar w:fldCharType="separate"/>
      </w:r>
      <w:r w:rsidR="00E97C1C">
        <w:rPr>
          <w:rFonts w:ascii="Palatino" w:hAnsi="Palatino"/>
          <w:noProof/>
          <w:sz w:val="24"/>
          <w:szCs w:val="24"/>
        </w:rPr>
        <w:t>20 February 2025</w:t>
      </w:r>
      <w:r w:rsidRPr="001639E2">
        <w:rPr>
          <w:rFonts w:ascii="Palatino" w:hAnsi="Palatino"/>
          <w:sz w:val="24"/>
          <w:szCs w:val="24"/>
        </w:rPr>
        <w:fldChar w:fldCharType="end"/>
      </w:r>
    </w:p>
    <w:p w14:paraId="798596BB" w14:textId="536AD310" w:rsidR="00997701" w:rsidRDefault="009F00D5" w:rsidP="00E0419D">
      <w:pPr>
        <w:tabs>
          <w:tab w:val="left" w:pos="49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Draft</w:t>
      </w:r>
    </w:p>
    <w:p w14:paraId="7DF537B9" w14:textId="77777777" w:rsidR="009F00D5" w:rsidRDefault="009F00D5" w:rsidP="00E0419D">
      <w:pPr>
        <w:tabs>
          <w:tab w:val="left" w:pos="49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0A32D" w14:textId="511DA667" w:rsidR="00E0419D" w:rsidRPr="004C7299" w:rsidRDefault="00E0419D" w:rsidP="00E0419D">
      <w:pPr>
        <w:tabs>
          <w:tab w:val="left" w:pos="49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99">
        <w:rPr>
          <w:rFonts w:ascii="Times New Roman" w:hAnsi="Times New Roman" w:cs="Times New Roman"/>
          <w:sz w:val="24"/>
          <w:szCs w:val="24"/>
        </w:rPr>
        <w:t>Ellen O’Brien Cushman</w:t>
      </w:r>
      <w:r w:rsidR="000E169A" w:rsidRPr="004C7299">
        <w:rPr>
          <w:rFonts w:ascii="Times New Roman" w:hAnsi="Times New Roman" w:cs="Times New Roman"/>
          <w:sz w:val="24"/>
          <w:szCs w:val="24"/>
        </w:rPr>
        <w:t>,</w:t>
      </w:r>
    </w:p>
    <w:p w14:paraId="6548C504" w14:textId="22C5E075" w:rsidR="00E0419D" w:rsidRPr="004C7299" w:rsidRDefault="00E0419D" w:rsidP="00E0419D">
      <w:pPr>
        <w:tabs>
          <w:tab w:val="left" w:pos="49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99">
        <w:rPr>
          <w:rFonts w:ascii="Times New Roman" w:hAnsi="Times New Roman" w:cs="Times New Roman"/>
          <w:sz w:val="24"/>
          <w:szCs w:val="24"/>
        </w:rPr>
        <w:t>Town Clerk</w:t>
      </w:r>
    </w:p>
    <w:p w14:paraId="37E1A0AB" w14:textId="1E1D6274" w:rsidR="00E0419D" w:rsidRPr="004C7299" w:rsidRDefault="00E0419D" w:rsidP="00E0419D">
      <w:pPr>
        <w:tabs>
          <w:tab w:val="left" w:pos="49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99">
        <w:rPr>
          <w:rFonts w:ascii="Times New Roman" w:hAnsi="Times New Roman" w:cs="Times New Roman"/>
          <w:sz w:val="24"/>
          <w:szCs w:val="24"/>
        </w:rPr>
        <w:t>Town of Belmont</w:t>
      </w:r>
    </w:p>
    <w:p w14:paraId="6179681C" w14:textId="7EE1449C" w:rsidR="00E0419D" w:rsidRPr="004C7299" w:rsidRDefault="00E0419D" w:rsidP="00E0419D">
      <w:pPr>
        <w:tabs>
          <w:tab w:val="left" w:pos="49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99">
        <w:rPr>
          <w:rFonts w:ascii="Times New Roman" w:hAnsi="Times New Roman" w:cs="Times New Roman"/>
          <w:sz w:val="24"/>
          <w:szCs w:val="24"/>
        </w:rPr>
        <w:t>Belmont, Massachusetts 02478</w:t>
      </w:r>
    </w:p>
    <w:p w14:paraId="0727ED98" w14:textId="77777777" w:rsidR="00E0419D" w:rsidRPr="004C7299" w:rsidRDefault="00E0419D" w:rsidP="00E0419D">
      <w:pPr>
        <w:tabs>
          <w:tab w:val="left" w:pos="49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563BB" w14:textId="25BAAB25" w:rsidR="00E0419D" w:rsidRPr="004C7299" w:rsidRDefault="00E0419D" w:rsidP="00E0419D">
      <w:pPr>
        <w:tabs>
          <w:tab w:val="left" w:pos="49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99">
        <w:rPr>
          <w:rFonts w:ascii="Times New Roman" w:hAnsi="Times New Roman" w:cs="Times New Roman"/>
          <w:sz w:val="24"/>
          <w:szCs w:val="24"/>
        </w:rPr>
        <w:t>Re</w:t>
      </w:r>
      <w:r w:rsidR="00840819" w:rsidRPr="004C7299">
        <w:rPr>
          <w:rFonts w:ascii="Times New Roman" w:hAnsi="Times New Roman" w:cs="Times New Roman"/>
          <w:sz w:val="24"/>
          <w:szCs w:val="24"/>
        </w:rPr>
        <w:t>: Amendment</w:t>
      </w:r>
      <w:r w:rsidR="00D32F3A" w:rsidRPr="004C7299">
        <w:rPr>
          <w:rFonts w:ascii="Times New Roman" w:hAnsi="Times New Roman" w:cs="Times New Roman"/>
          <w:sz w:val="24"/>
          <w:szCs w:val="24"/>
        </w:rPr>
        <w:t xml:space="preserve"> </w:t>
      </w:r>
      <w:r w:rsidR="00840819" w:rsidRPr="004C7299">
        <w:rPr>
          <w:rFonts w:ascii="Times New Roman" w:hAnsi="Times New Roman" w:cs="Times New Roman"/>
          <w:sz w:val="24"/>
          <w:szCs w:val="24"/>
        </w:rPr>
        <w:t>to 202</w:t>
      </w:r>
      <w:r w:rsidR="00E97C1C" w:rsidRPr="004C7299">
        <w:rPr>
          <w:rFonts w:ascii="Times New Roman" w:hAnsi="Times New Roman" w:cs="Times New Roman"/>
          <w:sz w:val="24"/>
          <w:szCs w:val="24"/>
        </w:rPr>
        <w:t xml:space="preserve">5 Special </w:t>
      </w:r>
      <w:r w:rsidRPr="004C7299">
        <w:rPr>
          <w:rFonts w:ascii="Times New Roman" w:hAnsi="Times New Roman" w:cs="Times New Roman"/>
          <w:sz w:val="24"/>
          <w:szCs w:val="24"/>
        </w:rPr>
        <w:t>Town Meeting</w:t>
      </w:r>
      <w:r w:rsidR="00840819" w:rsidRPr="004C7299">
        <w:rPr>
          <w:rFonts w:ascii="Times New Roman" w:hAnsi="Times New Roman" w:cs="Times New Roman"/>
          <w:sz w:val="24"/>
          <w:szCs w:val="24"/>
        </w:rPr>
        <w:t xml:space="preserve"> Warrant</w:t>
      </w:r>
      <w:r w:rsidR="00AD7A1F" w:rsidRPr="004C7299">
        <w:rPr>
          <w:rFonts w:ascii="Times New Roman" w:hAnsi="Times New Roman" w:cs="Times New Roman"/>
          <w:sz w:val="24"/>
          <w:szCs w:val="24"/>
        </w:rPr>
        <w:t xml:space="preserve"> </w:t>
      </w:r>
      <w:r w:rsidR="004B734E" w:rsidRPr="004C7299">
        <w:rPr>
          <w:rFonts w:ascii="Times New Roman" w:hAnsi="Times New Roman" w:cs="Times New Roman"/>
          <w:sz w:val="24"/>
          <w:szCs w:val="24"/>
        </w:rPr>
        <w:t>Article 2</w:t>
      </w:r>
    </w:p>
    <w:p w14:paraId="433393C3" w14:textId="77777777" w:rsidR="00E0419D" w:rsidRPr="004C7299" w:rsidRDefault="00E0419D" w:rsidP="00E0419D">
      <w:pPr>
        <w:tabs>
          <w:tab w:val="left" w:pos="49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5C63A" w14:textId="254D7A00" w:rsidR="00E0419D" w:rsidRPr="004C7299" w:rsidRDefault="00E0419D" w:rsidP="00E0419D">
      <w:pPr>
        <w:tabs>
          <w:tab w:val="left" w:pos="49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99">
        <w:rPr>
          <w:rFonts w:ascii="Times New Roman" w:hAnsi="Times New Roman" w:cs="Times New Roman"/>
          <w:sz w:val="24"/>
          <w:szCs w:val="24"/>
        </w:rPr>
        <w:t xml:space="preserve">Dear Ms. Cushman, </w:t>
      </w:r>
    </w:p>
    <w:p w14:paraId="565CD229" w14:textId="77777777" w:rsidR="00E0419D" w:rsidRPr="004C7299" w:rsidRDefault="00E0419D" w:rsidP="00E0419D">
      <w:pPr>
        <w:tabs>
          <w:tab w:val="left" w:pos="49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21249" w14:textId="242CDEAF" w:rsidR="0075352C" w:rsidRPr="004C7299" w:rsidRDefault="0075352C" w:rsidP="00E0419D">
      <w:pPr>
        <w:tabs>
          <w:tab w:val="left" w:pos="49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99">
        <w:rPr>
          <w:rFonts w:ascii="Times New Roman" w:hAnsi="Times New Roman" w:cs="Times New Roman"/>
          <w:sz w:val="24"/>
          <w:szCs w:val="24"/>
        </w:rPr>
        <w:t xml:space="preserve">Please confirm </w:t>
      </w:r>
      <w:r w:rsidR="00113980" w:rsidRPr="004C7299">
        <w:rPr>
          <w:rFonts w:ascii="Times New Roman" w:hAnsi="Times New Roman" w:cs="Times New Roman"/>
          <w:sz w:val="24"/>
          <w:szCs w:val="24"/>
        </w:rPr>
        <w:t>the</w:t>
      </w:r>
      <w:r w:rsidRPr="004C7299">
        <w:rPr>
          <w:rFonts w:ascii="Times New Roman" w:hAnsi="Times New Roman" w:cs="Times New Roman"/>
          <w:sz w:val="24"/>
          <w:szCs w:val="24"/>
        </w:rPr>
        <w:t xml:space="preserve"> filing with </w:t>
      </w:r>
      <w:r w:rsidR="00113980" w:rsidRPr="004C7299">
        <w:rPr>
          <w:rFonts w:ascii="Times New Roman" w:hAnsi="Times New Roman" w:cs="Times New Roman"/>
          <w:sz w:val="24"/>
          <w:szCs w:val="24"/>
        </w:rPr>
        <w:t>your</w:t>
      </w:r>
      <w:r w:rsidRPr="004C7299">
        <w:rPr>
          <w:rFonts w:ascii="Times New Roman" w:hAnsi="Times New Roman" w:cs="Times New Roman"/>
          <w:sz w:val="24"/>
          <w:szCs w:val="24"/>
        </w:rPr>
        <w:t xml:space="preserve"> office of my </w:t>
      </w:r>
      <w:r w:rsidR="00E0419D" w:rsidRPr="004C7299">
        <w:rPr>
          <w:rFonts w:ascii="Times New Roman" w:hAnsi="Times New Roman" w:cs="Times New Roman"/>
          <w:sz w:val="24"/>
          <w:szCs w:val="24"/>
        </w:rPr>
        <w:t xml:space="preserve">proposed amendment to Warrant Article </w:t>
      </w:r>
      <w:r w:rsidR="004B734E" w:rsidRPr="004C7299">
        <w:rPr>
          <w:rFonts w:ascii="Times New Roman" w:hAnsi="Times New Roman" w:cs="Times New Roman"/>
          <w:sz w:val="24"/>
          <w:szCs w:val="24"/>
        </w:rPr>
        <w:t>2</w:t>
      </w:r>
    </w:p>
    <w:p w14:paraId="2C8E301A" w14:textId="2FE80B22" w:rsidR="0075352C" w:rsidRPr="004C7299" w:rsidRDefault="0075352C" w:rsidP="00E0419D">
      <w:pPr>
        <w:tabs>
          <w:tab w:val="left" w:pos="49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9B04E" w14:textId="77D3767E" w:rsidR="000E2425" w:rsidRPr="004C7299" w:rsidRDefault="0075352C" w:rsidP="000E2425">
      <w:pPr>
        <w:rPr>
          <w:rFonts w:ascii="Times New Roman" w:hAnsi="Times New Roman"/>
          <w:sz w:val="24"/>
        </w:rPr>
      </w:pPr>
      <w:r w:rsidRPr="004C7299">
        <w:rPr>
          <w:rFonts w:ascii="Times New Roman" w:hAnsi="Times New Roman" w:cs="Times New Roman"/>
          <w:b/>
          <w:bCs/>
          <w:sz w:val="24"/>
          <w:szCs w:val="24"/>
        </w:rPr>
        <w:t>Purpos</w:t>
      </w:r>
      <w:r w:rsidR="00F04E46" w:rsidRPr="004C7299">
        <w:rPr>
          <w:rFonts w:ascii="Times New Roman" w:hAnsi="Times New Roman" w:cs="Times New Roman"/>
          <w:b/>
          <w:bCs/>
          <w:sz w:val="24"/>
          <w:szCs w:val="24"/>
        </w:rPr>
        <w:t xml:space="preserve">e of this Amendment: </w:t>
      </w:r>
      <w:r w:rsidR="000E2425" w:rsidRPr="004C7299">
        <w:rPr>
          <w:rFonts w:ascii="Times New Roman" w:hAnsi="Times New Roman" w:cs="Times New Roman"/>
          <w:sz w:val="24"/>
          <w:szCs w:val="24"/>
        </w:rPr>
        <w:t xml:space="preserve"> The proposed changes </w:t>
      </w:r>
      <w:r w:rsidR="000E2425" w:rsidRPr="004C7299">
        <w:rPr>
          <w:rFonts w:ascii="Times New Roman" w:hAnsi="Times New Roman"/>
          <w:sz w:val="24"/>
        </w:rPr>
        <w:t>include the following:</w:t>
      </w:r>
    </w:p>
    <w:p w14:paraId="74F29C9C" w14:textId="75FFAEB8" w:rsidR="000E2425" w:rsidRPr="004C7299" w:rsidRDefault="00AF454E" w:rsidP="00CD179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</w:t>
      </w:r>
      <w:r w:rsidR="000E2425" w:rsidRPr="004C7299">
        <w:rPr>
          <w:rFonts w:ascii="Times New Roman" w:hAnsi="Times New Roman"/>
          <w:sz w:val="24"/>
        </w:rPr>
        <w:t>ousekeeping changes to conform the capitalization style used in the prop</w:t>
      </w:r>
      <w:r w:rsidR="000E2425" w:rsidRPr="004C7299">
        <w:rPr>
          <w:rFonts w:ascii="Times New Roman" w:hAnsi="Times New Roman"/>
          <w:sz w:val="24"/>
        </w:rPr>
        <w:t>os</w:t>
      </w:r>
      <w:r w:rsidR="000E2425" w:rsidRPr="004C7299">
        <w:rPr>
          <w:rFonts w:ascii="Times New Roman" w:hAnsi="Times New Roman"/>
          <w:sz w:val="24"/>
        </w:rPr>
        <w:t>ed new Section 6.14 of the Zoning By-Law.</w:t>
      </w:r>
      <w:r w:rsidR="000E2425" w:rsidRPr="004C7299">
        <w:rPr>
          <w:rFonts w:ascii="Times New Roman" w:hAnsi="Times New Roman"/>
          <w:sz w:val="24"/>
        </w:rPr>
        <w:t xml:space="preserve"> </w:t>
      </w:r>
      <w:r w:rsidR="00CD179D" w:rsidRPr="004C7299">
        <w:rPr>
          <w:rFonts w:ascii="Times New Roman" w:hAnsi="Times New Roman"/>
          <w:sz w:val="24"/>
        </w:rPr>
        <w:t>In the proposed §6.14, when it is intended that a term take the meaning as defined in</w:t>
      </w:r>
      <w:r w:rsidR="009F00D5">
        <w:rPr>
          <w:rFonts w:ascii="Times New Roman" w:hAnsi="Times New Roman"/>
          <w:sz w:val="24"/>
        </w:rPr>
        <w:t xml:space="preserve"> </w:t>
      </w:r>
      <w:r w:rsidR="00CD179D" w:rsidRPr="004C7299">
        <w:rPr>
          <w:rFonts w:ascii="Times New Roman" w:hAnsi="Times New Roman"/>
          <w:sz w:val="24"/>
        </w:rPr>
        <w:t xml:space="preserve">§1.4 or in §6.14, the term is capitalized. </w:t>
      </w:r>
      <w:proofErr w:type="gramStart"/>
      <w:r w:rsidR="00CD179D" w:rsidRPr="004C7299">
        <w:rPr>
          <w:rFonts w:ascii="Times New Roman" w:hAnsi="Times New Roman"/>
          <w:sz w:val="24"/>
        </w:rPr>
        <w:t>In the course of</w:t>
      </w:r>
      <w:proofErr w:type="gramEnd"/>
      <w:r w:rsidR="00CD179D" w:rsidRPr="004C7299">
        <w:rPr>
          <w:rFonts w:ascii="Times New Roman" w:hAnsi="Times New Roman"/>
          <w:sz w:val="24"/>
        </w:rPr>
        <w:t xml:space="preserve"> many drafts, sometimes the </w:t>
      </w:r>
      <w:r w:rsidR="005446C0" w:rsidRPr="004C7299">
        <w:rPr>
          <w:rFonts w:ascii="Times New Roman" w:hAnsi="Times New Roman"/>
          <w:sz w:val="24"/>
        </w:rPr>
        <w:t>capitalization</w:t>
      </w:r>
      <w:r w:rsidR="00CD179D" w:rsidRPr="004C7299">
        <w:rPr>
          <w:rFonts w:ascii="Times New Roman" w:hAnsi="Times New Roman"/>
          <w:sz w:val="24"/>
        </w:rPr>
        <w:t xml:space="preserve"> w</w:t>
      </w:r>
      <w:r w:rsidR="005446C0" w:rsidRPr="004C7299">
        <w:rPr>
          <w:rFonts w:ascii="Times New Roman" w:hAnsi="Times New Roman"/>
          <w:sz w:val="24"/>
        </w:rPr>
        <w:t xml:space="preserve">as inconsistent. This amendment attempts to remedy that inconsistency. </w:t>
      </w:r>
    </w:p>
    <w:p w14:paraId="1E095645" w14:textId="4C7F04DA" w:rsidR="005446C0" w:rsidRPr="00AF454E" w:rsidRDefault="000E2425" w:rsidP="005446C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99">
        <w:rPr>
          <w:rFonts w:ascii="Times New Roman" w:hAnsi="Times New Roman"/>
          <w:sz w:val="24"/>
        </w:rPr>
        <w:t>Conform</w:t>
      </w:r>
      <w:r w:rsidR="005446C0" w:rsidRPr="004C7299">
        <w:rPr>
          <w:rFonts w:ascii="Times New Roman" w:hAnsi="Times New Roman"/>
          <w:sz w:val="24"/>
        </w:rPr>
        <w:t xml:space="preserve">ing changes so that </w:t>
      </w:r>
      <w:r w:rsidRPr="004C7299">
        <w:rPr>
          <w:rFonts w:ascii="Times New Roman" w:hAnsi="Times New Roman"/>
          <w:sz w:val="24"/>
        </w:rPr>
        <w:t xml:space="preserve">the </w:t>
      </w:r>
      <w:r w:rsidR="00AA5DD3" w:rsidRPr="004C7299">
        <w:rPr>
          <w:rFonts w:ascii="Times New Roman" w:hAnsi="Times New Roman"/>
          <w:sz w:val="24"/>
        </w:rPr>
        <w:t>use</w:t>
      </w:r>
      <w:r w:rsidRPr="004C7299">
        <w:rPr>
          <w:rFonts w:ascii="Times New Roman" w:hAnsi="Times New Roman"/>
          <w:sz w:val="24"/>
        </w:rPr>
        <w:t xml:space="preserve"> of “Gross Floor Area” in the proposed definition </w:t>
      </w:r>
      <w:r w:rsidR="00AA5DD3" w:rsidRPr="004C7299">
        <w:rPr>
          <w:rFonts w:ascii="Times New Roman" w:hAnsi="Times New Roman"/>
          <w:sz w:val="24"/>
        </w:rPr>
        <w:t xml:space="preserve">in §1.4 </w:t>
      </w:r>
      <w:r w:rsidRPr="004C7299">
        <w:rPr>
          <w:rFonts w:ascii="Times New Roman" w:hAnsi="Times New Roman"/>
          <w:sz w:val="24"/>
        </w:rPr>
        <w:t>A</w:t>
      </w:r>
      <w:r w:rsidR="00AA5DD3" w:rsidRPr="004C7299">
        <w:rPr>
          <w:rFonts w:ascii="Times New Roman" w:hAnsi="Times New Roman"/>
          <w:sz w:val="24"/>
        </w:rPr>
        <w:t>cc</w:t>
      </w:r>
      <w:r w:rsidRPr="004C7299">
        <w:rPr>
          <w:rFonts w:ascii="Times New Roman" w:hAnsi="Times New Roman"/>
          <w:sz w:val="24"/>
        </w:rPr>
        <w:t>essory Dwelling Unit (“ADU”)</w:t>
      </w:r>
      <w:r w:rsidR="00CD179D" w:rsidRPr="004C7299">
        <w:rPr>
          <w:rFonts w:ascii="Times New Roman" w:hAnsi="Times New Roman"/>
          <w:sz w:val="24"/>
        </w:rPr>
        <w:t xml:space="preserve"> </w:t>
      </w:r>
      <w:r w:rsidR="00A50AE3">
        <w:rPr>
          <w:rFonts w:ascii="Times New Roman" w:hAnsi="Times New Roman"/>
          <w:sz w:val="24"/>
        </w:rPr>
        <w:t>also applies</w:t>
      </w:r>
      <w:r w:rsidR="00AA5DD3" w:rsidRPr="004C7299">
        <w:rPr>
          <w:rFonts w:ascii="Times New Roman" w:hAnsi="Times New Roman"/>
          <w:sz w:val="24"/>
        </w:rPr>
        <w:t xml:space="preserve"> in proposed §6.14.5. </w:t>
      </w:r>
    </w:p>
    <w:p w14:paraId="399D057D" w14:textId="05BB0059" w:rsidR="00AF454E" w:rsidRPr="00AF454E" w:rsidRDefault="00AF454E" w:rsidP="005446C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Correcting references to the Commonwealth of Massachusetts.</w:t>
      </w:r>
    </w:p>
    <w:p w14:paraId="5D577810" w14:textId="530D96A9" w:rsidR="00AF454E" w:rsidRPr="004C7299" w:rsidRDefault="00AF454E" w:rsidP="005446C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Clarifying section references</w:t>
      </w:r>
    </w:p>
    <w:p w14:paraId="52CDC8EA" w14:textId="77777777" w:rsidR="005446C0" w:rsidRPr="004C7299" w:rsidRDefault="005446C0" w:rsidP="005446C0">
      <w:pPr>
        <w:spacing w:after="0" w:line="240" w:lineRule="auto"/>
        <w:ind w:left="421"/>
        <w:rPr>
          <w:rFonts w:ascii="Times New Roman" w:hAnsi="Times New Roman" w:cs="Times New Roman"/>
          <w:sz w:val="24"/>
          <w:szCs w:val="24"/>
        </w:rPr>
      </w:pPr>
    </w:p>
    <w:p w14:paraId="706B85B1" w14:textId="77777777" w:rsidR="00AF454E" w:rsidRDefault="00E0419D" w:rsidP="005446C0">
      <w:pPr>
        <w:spacing w:after="0" w:line="240" w:lineRule="auto"/>
        <w:ind w:left="61"/>
        <w:rPr>
          <w:rFonts w:ascii="Times New Roman" w:hAnsi="Times New Roman" w:cs="Times New Roman"/>
          <w:sz w:val="24"/>
          <w:szCs w:val="24"/>
        </w:rPr>
      </w:pPr>
      <w:r w:rsidRPr="004C7299">
        <w:rPr>
          <w:rFonts w:ascii="Times New Roman" w:hAnsi="Times New Roman" w:cs="Times New Roman"/>
          <w:sz w:val="24"/>
          <w:szCs w:val="24"/>
        </w:rPr>
        <w:t xml:space="preserve">Moved: </w:t>
      </w:r>
      <w:r w:rsidR="00311F98" w:rsidRPr="004C7299">
        <w:rPr>
          <w:rFonts w:ascii="Times New Roman" w:hAnsi="Times New Roman" w:cs="Times New Roman"/>
          <w:sz w:val="24"/>
          <w:szCs w:val="24"/>
        </w:rPr>
        <w:t xml:space="preserve">That Warrant Article </w:t>
      </w:r>
      <w:r w:rsidR="000E2425" w:rsidRPr="004C7299">
        <w:rPr>
          <w:rFonts w:ascii="Times New Roman" w:hAnsi="Times New Roman" w:cs="Times New Roman"/>
          <w:sz w:val="24"/>
          <w:szCs w:val="24"/>
        </w:rPr>
        <w:t>2</w:t>
      </w:r>
      <w:r w:rsidR="00311F98" w:rsidRPr="004C7299">
        <w:rPr>
          <w:rFonts w:ascii="Times New Roman" w:hAnsi="Times New Roman" w:cs="Times New Roman"/>
          <w:sz w:val="24"/>
          <w:szCs w:val="24"/>
        </w:rPr>
        <w:t xml:space="preserve"> be amended </w:t>
      </w:r>
      <w:r w:rsidR="004B734E" w:rsidRPr="004C7299">
        <w:rPr>
          <w:rFonts w:ascii="Times New Roman" w:hAnsi="Times New Roman" w:cs="Times New Roman"/>
          <w:sz w:val="24"/>
          <w:szCs w:val="24"/>
        </w:rPr>
        <w:t xml:space="preserve">as follows: </w:t>
      </w:r>
    </w:p>
    <w:p w14:paraId="3697A610" w14:textId="77777777" w:rsidR="00AF454E" w:rsidRDefault="00AF454E" w:rsidP="005446C0">
      <w:pPr>
        <w:spacing w:after="0" w:line="240" w:lineRule="auto"/>
        <w:ind w:left="61"/>
        <w:rPr>
          <w:rFonts w:ascii="Times New Roman" w:hAnsi="Times New Roman" w:cs="Times New Roman"/>
          <w:sz w:val="24"/>
          <w:szCs w:val="24"/>
        </w:rPr>
      </w:pPr>
    </w:p>
    <w:p w14:paraId="2D822A92" w14:textId="67F4D4E1" w:rsidR="00202D70" w:rsidRPr="00AF454E" w:rsidRDefault="00AA5DD3" w:rsidP="00AF454E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AF454E">
        <w:rPr>
          <w:rFonts w:ascii="Times New Roman" w:hAnsi="Times New Roman" w:cs="Times New Roman"/>
          <w:i/>
          <w:iCs/>
          <w:sz w:val="24"/>
          <w:szCs w:val="24"/>
        </w:rPr>
        <w:t>[Note: Section references are to the sections of the Belmont Zoning By-Law that are proposed in Warrant Article 2.</w:t>
      </w:r>
      <w:r w:rsidR="00EE373C" w:rsidRPr="00AF454E">
        <w:rPr>
          <w:rFonts w:ascii="Times New Roman" w:hAnsi="Times New Roman" w:cs="Times New Roman"/>
          <w:i/>
          <w:iCs/>
          <w:sz w:val="24"/>
          <w:szCs w:val="24"/>
        </w:rPr>
        <w:t xml:space="preserve"> The word “capitalize” means make the first letter of the word or words an </w:t>
      </w:r>
      <w:r w:rsidR="009F00D5" w:rsidRPr="00AF454E">
        <w:rPr>
          <w:rFonts w:ascii="Times New Roman" w:hAnsi="Times New Roman" w:cs="Times New Roman"/>
          <w:i/>
          <w:iCs/>
          <w:sz w:val="24"/>
          <w:szCs w:val="24"/>
        </w:rPr>
        <w:t>upper-case</w:t>
      </w:r>
      <w:r w:rsidR="00EE373C" w:rsidRPr="00AF454E">
        <w:rPr>
          <w:rFonts w:ascii="Times New Roman" w:hAnsi="Times New Roman" w:cs="Times New Roman"/>
          <w:i/>
          <w:iCs/>
          <w:sz w:val="24"/>
          <w:szCs w:val="24"/>
        </w:rPr>
        <w:t xml:space="preserve"> letter.</w:t>
      </w:r>
      <w:r w:rsidR="00AF454E" w:rsidRPr="00AF454E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3EDB1AE6" w14:textId="77777777" w:rsidR="00311F98" w:rsidRPr="004C7299" w:rsidRDefault="00311F98" w:rsidP="00311F98">
      <w:pPr>
        <w:tabs>
          <w:tab w:val="left" w:pos="495"/>
        </w:tabs>
        <w:adjustRightInd w:val="0"/>
        <w:spacing w:after="0" w:line="240" w:lineRule="auto"/>
        <w:ind w:left="495"/>
        <w:rPr>
          <w:rFonts w:ascii="Times New Roman" w:hAnsi="Times New Roman" w:cs="Times New Roman"/>
          <w:sz w:val="24"/>
          <w:szCs w:val="24"/>
        </w:rPr>
      </w:pPr>
    </w:p>
    <w:p w14:paraId="06ADAD55" w14:textId="0B843262" w:rsidR="00AA5DD3" w:rsidRPr="004C7299" w:rsidRDefault="00AA5DD3" w:rsidP="001F21F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Calibri"/>
          <w:sz w:val="24"/>
          <w:szCs w:val="27"/>
        </w:rPr>
      </w:pPr>
      <w:r w:rsidRPr="004C7299">
        <w:rPr>
          <w:rFonts w:ascii="Times New Roman" w:eastAsia="Times New Roman" w:hAnsi="Times New Roman" w:cs="Calibri"/>
          <w:sz w:val="24"/>
          <w:szCs w:val="27"/>
        </w:rPr>
        <w:t xml:space="preserve">In §1.4, </w:t>
      </w:r>
      <w:r w:rsidR="000E2425" w:rsidRPr="004C7299">
        <w:rPr>
          <w:rFonts w:ascii="Times New Roman" w:eastAsia="Times New Roman" w:hAnsi="Times New Roman" w:cs="Calibri"/>
          <w:sz w:val="24"/>
          <w:szCs w:val="27"/>
        </w:rPr>
        <w:t xml:space="preserve">capitalize </w:t>
      </w:r>
      <w:r w:rsidRPr="004C7299">
        <w:rPr>
          <w:rFonts w:ascii="Times New Roman" w:eastAsia="Times New Roman" w:hAnsi="Times New Roman" w:cs="Calibri"/>
          <w:sz w:val="24"/>
          <w:szCs w:val="27"/>
        </w:rPr>
        <w:t>the word “</w:t>
      </w:r>
      <w:r w:rsidR="000E2425" w:rsidRPr="004C7299">
        <w:rPr>
          <w:rFonts w:ascii="Times New Roman" w:eastAsia="Times New Roman" w:hAnsi="Times New Roman" w:cs="Calibri"/>
          <w:sz w:val="24"/>
          <w:szCs w:val="27"/>
        </w:rPr>
        <w:t>units</w:t>
      </w:r>
      <w:r w:rsidRPr="004C7299">
        <w:rPr>
          <w:rFonts w:ascii="Times New Roman" w:eastAsia="Times New Roman" w:hAnsi="Times New Roman" w:cs="Calibri"/>
          <w:sz w:val="24"/>
          <w:szCs w:val="27"/>
        </w:rPr>
        <w:t>”</w:t>
      </w:r>
      <w:r w:rsidR="000E2425" w:rsidRPr="004C7299">
        <w:rPr>
          <w:rFonts w:ascii="Times New Roman" w:eastAsia="Times New Roman" w:hAnsi="Times New Roman" w:cs="Calibri"/>
          <w:sz w:val="24"/>
          <w:szCs w:val="27"/>
        </w:rPr>
        <w:t xml:space="preserve"> in the term </w:t>
      </w:r>
      <w:r w:rsidR="00EE373C" w:rsidRPr="004C7299">
        <w:rPr>
          <w:rFonts w:ascii="Times New Roman" w:eastAsia="Times New Roman" w:hAnsi="Times New Roman" w:cs="Calibri"/>
          <w:sz w:val="24"/>
          <w:szCs w:val="27"/>
        </w:rPr>
        <w:t>“</w:t>
      </w:r>
      <w:r w:rsidR="000E2425" w:rsidRPr="004C7299">
        <w:rPr>
          <w:rFonts w:ascii="Times New Roman" w:eastAsia="Times New Roman" w:hAnsi="Times New Roman" w:cs="Calibri"/>
          <w:sz w:val="24"/>
          <w:szCs w:val="27"/>
        </w:rPr>
        <w:t xml:space="preserve">Accessory Dwelling </w:t>
      </w:r>
      <w:r w:rsidRPr="004C7299">
        <w:rPr>
          <w:rFonts w:ascii="Times New Roman" w:eastAsia="Times New Roman" w:hAnsi="Times New Roman" w:cs="Calibri"/>
          <w:sz w:val="24"/>
          <w:szCs w:val="27"/>
        </w:rPr>
        <w:t>u</w:t>
      </w:r>
      <w:r w:rsidR="000E2425" w:rsidRPr="004C7299">
        <w:rPr>
          <w:rFonts w:ascii="Times New Roman" w:eastAsia="Times New Roman" w:hAnsi="Times New Roman" w:cs="Calibri"/>
          <w:sz w:val="24"/>
          <w:szCs w:val="27"/>
        </w:rPr>
        <w:t>nits</w:t>
      </w:r>
      <w:r w:rsidR="00EE373C" w:rsidRPr="004C7299">
        <w:rPr>
          <w:rFonts w:ascii="Times New Roman" w:eastAsia="Times New Roman" w:hAnsi="Times New Roman" w:cs="Calibri"/>
          <w:sz w:val="24"/>
          <w:szCs w:val="27"/>
        </w:rPr>
        <w:t>”</w:t>
      </w:r>
      <w:r w:rsidR="000E2425" w:rsidRPr="004C7299">
        <w:rPr>
          <w:rFonts w:ascii="Times New Roman" w:eastAsia="Times New Roman" w:hAnsi="Times New Roman" w:cs="Calibri"/>
          <w:sz w:val="24"/>
          <w:szCs w:val="27"/>
        </w:rPr>
        <w:t xml:space="preserve"> in the eighth line of the </w:t>
      </w:r>
      <w:r w:rsidR="00AF454E">
        <w:rPr>
          <w:rFonts w:ascii="Times New Roman" w:eastAsia="Times New Roman" w:hAnsi="Times New Roman" w:cs="Calibri"/>
          <w:sz w:val="24"/>
          <w:szCs w:val="27"/>
        </w:rPr>
        <w:t xml:space="preserve">proposed </w:t>
      </w:r>
      <w:r w:rsidR="000E2425" w:rsidRPr="004C7299">
        <w:rPr>
          <w:rFonts w:ascii="Times New Roman" w:eastAsia="Times New Roman" w:hAnsi="Times New Roman" w:cs="Calibri"/>
          <w:sz w:val="24"/>
          <w:szCs w:val="27"/>
        </w:rPr>
        <w:t>definition</w:t>
      </w:r>
      <w:r w:rsidR="00AF454E">
        <w:rPr>
          <w:rFonts w:ascii="Times New Roman" w:eastAsia="Times New Roman" w:hAnsi="Times New Roman" w:cs="Calibri"/>
          <w:sz w:val="24"/>
          <w:szCs w:val="27"/>
        </w:rPr>
        <w:t xml:space="preserve"> of Accessory Dwelling Unit (“ADU”)</w:t>
      </w:r>
    </w:p>
    <w:p w14:paraId="6DD11E5B" w14:textId="1247E226" w:rsidR="000E2425" w:rsidRPr="004C7299" w:rsidRDefault="000E2425" w:rsidP="00AA5D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4C7299">
        <w:rPr>
          <w:rFonts w:ascii="Times New Roman" w:eastAsia="Times New Roman" w:hAnsi="Times New Roman" w:cs="Calibri"/>
          <w:sz w:val="24"/>
          <w:szCs w:val="27"/>
        </w:rPr>
        <w:t xml:space="preserve">In §6.14.2(h), capitalize </w:t>
      </w:r>
      <w:r w:rsidR="00AA5DD3" w:rsidRPr="004C7299">
        <w:rPr>
          <w:rFonts w:ascii="Times New Roman" w:eastAsia="Times New Roman" w:hAnsi="Times New Roman" w:cs="Calibri"/>
          <w:sz w:val="24"/>
          <w:szCs w:val="27"/>
        </w:rPr>
        <w:t>the word “l</w:t>
      </w:r>
      <w:r w:rsidRPr="004C7299">
        <w:rPr>
          <w:rFonts w:ascii="Times New Roman" w:eastAsia="Times New Roman" w:hAnsi="Times New Roman" w:cs="Calibri"/>
          <w:sz w:val="24"/>
          <w:szCs w:val="27"/>
        </w:rPr>
        <w:t>ot</w:t>
      </w:r>
      <w:r w:rsidR="00AA5DD3" w:rsidRPr="004C7299">
        <w:rPr>
          <w:rFonts w:ascii="Times New Roman" w:eastAsia="Times New Roman" w:hAnsi="Times New Roman" w:cs="Calibri"/>
          <w:sz w:val="24"/>
          <w:szCs w:val="27"/>
        </w:rPr>
        <w:t>”</w:t>
      </w:r>
    </w:p>
    <w:p w14:paraId="0A86752F" w14:textId="353168CA" w:rsidR="000E2425" w:rsidRPr="004C7299" w:rsidRDefault="000E2425" w:rsidP="00AA5D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4C7299">
        <w:rPr>
          <w:rFonts w:ascii="Times New Roman" w:eastAsia="Times New Roman" w:hAnsi="Times New Roman" w:cs="Calibri"/>
          <w:sz w:val="24"/>
          <w:szCs w:val="27"/>
        </w:rPr>
        <w:t xml:space="preserve">In §6.14.3, insert </w:t>
      </w:r>
      <w:r w:rsidR="004B0D76" w:rsidRPr="004C7299">
        <w:rPr>
          <w:rFonts w:ascii="Times New Roman" w:eastAsia="Times New Roman" w:hAnsi="Times New Roman" w:cs="Calibri"/>
          <w:sz w:val="24"/>
          <w:szCs w:val="27"/>
        </w:rPr>
        <w:t xml:space="preserve">a </w:t>
      </w:r>
      <w:r w:rsidRPr="004C7299">
        <w:rPr>
          <w:rFonts w:ascii="Times New Roman" w:eastAsia="Times New Roman" w:hAnsi="Times New Roman" w:cs="Calibri"/>
          <w:sz w:val="24"/>
          <w:szCs w:val="27"/>
        </w:rPr>
        <w:t>comma after “. . . another Dwelling Unit”</w:t>
      </w:r>
    </w:p>
    <w:p w14:paraId="66A5B575" w14:textId="2921841A" w:rsidR="000E2425" w:rsidRPr="004C7299" w:rsidRDefault="000E2425" w:rsidP="00AA5D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sz w:val="24"/>
          <w:szCs w:val="27"/>
        </w:rPr>
        <w:t xml:space="preserve">In §6.14.3(a), capitalize </w:t>
      </w:r>
      <w:r w:rsidR="00AA5DD3" w:rsidRPr="004C7299">
        <w:rPr>
          <w:rFonts w:ascii="Times New Roman" w:eastAsia="Times New Roman" w:hAnsi="Times New Roman" w:cs="Calibri"/>
          <w:sz w:val="24"/>
          <w:szCs w:val="27"/>
        </w:rPr>
        <w:t>the words “p</w:t>
      </w:r>
      <w:r w:rsidRPr="004C7299">
        <w:rPr>
          <w:rFonts w:ascii="Times New Roman" w:eastAsia="Times New Roman" w:hAnsi="Times New Roman" w:cs="Calibri"/>
          <w:sz w:val="24"/>
          <w:szCs w:val="27"/>
        </w:rPr>
        <w:t xml:space="preserve">rimary </w:t>
      </w:r>
      <w:r w:rsidR="00AA5DD3" w:rsidRPr="004C7299">
        <w:rPr>
          <w:rFonts w:ascii="Times New Roman" w:eastAsia="Times New Roman" w:hAnsi="Times New Roman" w:cs="Calibri"/>
          <w:sz w:val="24"/>
          <w:szCs w:val="27"/>
        </w:rPr>
        <w:t>d</w:t>
      </w:r>
      <w:r w:rsidRPr="004C7299">
        <w:rPr>
          <w:rFonts w:ascii="Times New Roman" w:eastAsia="Times New Roman" w:hAnsi="Times New Roman" w:cs="Calibri"/>
          <w:sz w:val="24"/>
          <w:szCs w:val="27"/>
        </w:rPr>
        <w:t>welling</w:t>
      </w:r>
      <w:r w:rsidR="00AA5DD3" w:rsidRPr="004C7299">
        <w:rPr>
          <w:rFonts w:ascii="Times New Roman" w:eastAsia="Times New Roman" w:hAnsi="Times New Roman" w:cs="Calibri"/>
          <w:sz w:val="24"/>
          <w:szCs w:val="27"/>
        </w:rPr>
        <w:t>.”</w:t>
      </w:r>
      <w:r w:rsidRPr="004C7299">
        <w:rPr>
          <w:rFonts w:ascii="Times New Roman" w:eastAsia="Times New Roman" w:hAnsi="Times New Roman" w:cs="Calibri"/>
          <w:sz w:val="24"/>
          <w:szCs w:val="27"/>
        </w:rPr>
        <w:t xml:space="preserve"> </w:t>
      </w:r>
      <w:r w:rsidR="00AA5DD3" w:rsidRPr="004C7299">
        <w:rPr>
          <w:rFonts w:ascii="Times New Roman" w:eastAsia="Times New Roman" w:hAnsi="Times New Roman" w:cs="Calibri"/>
          <w:sz w:val="24"/>
          <w:szCs w:val="27"/>
        </w:rPr>
        <w:t>The word</w:t>
      </w:r>
      <w:r w:rsidRPr="004C7299">
        <w:rPr>
          <w:rFonts w:ascii="Times New Roman" w:eastAsia="Times New Roman" w:hAnsi="Times New Roman" w:cs="Calibri"/>
          <w:sz w:val="24"/>
          <w:szCs w:val="27"/>
        </w:rPr>
        <w:t xml:space="preserve"> "Municipal "should not be capitalized</w:t>
      </w:r>
      <w:r w:rsidR="00AA5DD3" w:rsidRPr="004C7299">
        <w:rPr>
          <w:rFonts w:ascii="Times New Roman" w:eastAsia="Times New Roman" w:hAnsi="Times New Roman" w:cs="Calibri"/>
          <w:sz w:val="24"/>
          <w:szCs w:val="27"/>
        </w:rPr>
        <w:t>.</w:t>
      </w:r>
    </w:p>
    <w:p w14:paraId="7E2F2CB5" w14:textId="77578BE5" w:rsidR="000E2425" w:rsidRPr="004C7299" w:rsidRDefault="000E2425" w:rsidP="00AA5DD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</w:t>
      </w:r>
      <w:r w:rsidRPr="004C7299">
        <w:rPr>
          <w:rFonts w:ascii="Times New Roman" w:eastAsia="Times New Roman" w:hAnsi="Times New Roman" w:cs="Calibri"/>
          <w:color w:val="222222"/>
          <w:sz w:val="24"/>
          <w:szCs w:val="36"/>
        </w:rPr>
        <w:t>.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14.4(a)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,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capitalize 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the terms </w:t>
      </w:r>
      <w:r w:rsidR="00AA5DD3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“p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rincipal </w:t>
      </w:r>
      <w:r w:rsidR="00AA5DD3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d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welling</w:t>
      </w:r>
      <w:r w:rsidR="00AA5DD3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”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and </w:t>
      </w:r>
      <w:r w:rsidR="00AA5DD3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“a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ccessory </w:t>
      </w:r>
      <w:r w:rsidR="00AA5DD3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u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se.</w:t>
      </w:r>
      <w:r w:rsidR="00AA5DD3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”</w:t>
      </w:r>
    </w:p>
    <w:p w14:paraId="7DC3A79D" w14:textId="77777777" w:rsidR="001F21FA" w:rsidRPr="004C7299" w:rsidRDefault="000E2425" w:rsidP="00AA5DD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§6.14.4(b)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,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capitalize </w:t>
      </w:r>
      <w:r w:rsidR="00AA5DD3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the word “rentals” in 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the term “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Short-Term </w:t>
      </w:r>
      <w:r w:rsidR="00AA5DD3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r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ental</w:t>
      </w:r>
      <w:r w:rsidR="001F21FA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s”</w:t>
      </w:r>
    </w:p>
    <w:p w14:paraId="45DF7714" w14:textId="67B6B087" w:rsidR="001F21FA" w:rsidRPr="004C7299" w:rsidRDefault="001F21FA" w:rsidP="001F21F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§6.14.5(a), add a sentence to read as follows. “</w:t>
      </w:r>
      <w:r w:rsidR="00A50AE3">
        <w:rPr>
          <w:rFonts w:ascii="Times New Roman" w:eastAsia="Times New Roman" w:hAnsi="Times New Roman" w:cs="Calibri"/>
          <w:color w:val="222222"/>
          <w:sz w:val="24"/>
          <w:szCs w:val="27"/>
        </w:rPr>
        <w:t>The term “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Gross Floor Area</w:t>
      </w:r>
      <w:r w:rsidR="00A50AE3">
        <w:rPr>
          <w:rFonts w:ascii="Times New Roman" w:eastAsia="Times New Roman" w:hAnsi="Times New Roman" w:cs="Calibri"/>
          <w:color w:val="222222"/>
          <w:sz w:val="24"/>
          <w:szCs w:val="27"/>
        </w:rPr>
        <w:t>”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in this §6.14.5 is defined in 760 CMR 71.02.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”</w:t>
      </w:r>
    </w:p>
    <w:p w14:paraId="31AAD865" w14:textId="67C4B5FA" w:rsidR="004B0D76" w:rsidRPr="004C7299" w:rsidRDefault="004B0D76" w:rsidP="001F21F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§6.14.5(b), capitalize the first word in the term “principal Dwelling Unit”</w:t>
      </w:r>
    </w:p>
    <w:p w14:paraId="24F8F961" w14:textId="27D23246" w:rsidR="000E2425" w:rsidRPr="004C7299" w:rsidRDefault="000E2425" w:rsidP="00AA5DD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§6.14.5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(c),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capitalize 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the word “s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tructure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”</w:t>
      </w:r>
    </w:p>
    <w:p w14:paraId="7E83B59B" w14:textId="35FCF622" w:rsidR="000E2425" w:rsidRPr="004C7299" w:rsidRDefault="000E2425" w:rsidP="00AA5DD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§6.14.5(d)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,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capitalize 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the term “p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arking 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s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pace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”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and change “accessory structure” to “Accessory Building.”</w:t>
      </w:r>
    </w:p>
    <w:p w14:paraId="1DDB046E" w14:textId="0656B805" w:rsidR="000E2425" w:rsidRPr="004C7299" w:rsidRDefault="000E2425" w:rsidP="00AA5DD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§6.14.5(d)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,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table footnote, 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c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apitalize 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the term 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“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a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ccessory 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b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uilding” in the footnote.</w:t>
      </w:r>
    </w:p>
    <w:p w14:paraId="7645B2DE" w14:textId="18B0817E" w:rsidR="000E2425" w:rsidRPr="004C7299" w:rsidRDefault="000E2425" w:rsidP="00AA5DD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§6.14.6(b)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,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capitalize 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the terms “lot” and “p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rincipal 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d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welling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”</w:t>
      </w:r>
    </w:p>
    <w:p w14:paraId="6AEBF6B7" w14:textId="4FFEA6F3" w:rsidR="000E2425" w:rsidRPr="004C7299" w:rsidRDefault="000E2425" w:rsidP="00AA5DD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§6.14.7(a)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,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capitalize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the term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“lot”</w:t>
      </w:r>
    </w:p>
    <w:p w14:paraId="7964C549" w14:textId="5558F011" w:rsidR="000E2425" w:rsidRPr="004C7299" w:rsidRDefault="000E2425" w:rsidP="00AA5DD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lastRenderedPageBreak/>
        <w:t>In §6.14.7(b)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,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capitalize 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the term “s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tr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u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cture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”</w:t>
      </w:r>
    </w:p>
    <w:p w14:paraId="29F176A2" w14:textId="097ACD6D" w:rsidR="000E2425" w:rsidRPr="004C7299" w:rsidRDefault="000E2425" w:rsidP="00AA5DD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§6.14.7(g)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,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capitalize 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“historic” in the term “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Historic </w:t>
      </w:r>
      <w:r w:rsidR="00EE373C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B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uilding. </w:t>
      </w:r>
    </w:p>
    <w:p w14:paraId="2F60FB18" w14:textId="2E491B71" w:rsidR="000E2425" w:rsidRPr="004C7299" w:rsidRDefault="000E2425" w:rsidP="00AA5DD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§6.14.8</w:t>
      </w:r>
      <w:r w:rsidR="001F21FA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,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capitalize 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the term “building permit”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</w:t>
      </w:r>
    </w:p>
    <w:p w14:paraId="368DA42E" w14:textId="47279721" w:rsidR="000E2425" w:rsidRPr="004C7299" w:rsidRDefault="000E2425" w:rsidP="00AA5DD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§6.14.8(a)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,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capitalize 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the term “l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ot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”</w:t>
      </w:r>
    </w:p>
    <w:p w14:paraId="72E05818" w14:textId="54DDA03C" w:rsidR="000E2425" w:rsidRPr="004C7299" w:rsidRDefault="000E2425" w:rsidP="00AA5DD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§6.14.8(b)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,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change “State of Massachusetts” to “Commonwealth of Massachusetts”</w:t>
      </w:r>
    </w:p>
    <w:p w14:paraId="23A07354" w14:textId="44513841" w:rsidR="000E2425" w:rsidRPr="004C7299" w:rsidRDefault="000E2425" w:rsidP="00AA5DD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§6.14.8(d)(1)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,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capitalize 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the term “p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rimary 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d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welling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”</w:t>
      </w:r>
    </w:p>
    <w:p w14:paraId="5D75127D" w14:textId="76494A77" w:rsidR="000E2425" w:rsidRPr="004C7299" w:rsidRDefault="000E2425" w:rsidP="00AA5DD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§6.14.8(d)(2)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,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capitalize </w:t>
      </w:r>
      <w:r w:rsidR="004B0D76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“a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ccessory</w:t>
      </w:r>
      <w:r w:rsidR="004B0D76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” in the term “Accessory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Building</w:t>
      </w:r>
      <w:r w:rsidR="004B0D76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”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in both places</w:t>
      </w:r>
    </w:p>
    <w:p w14:paraId="22F5B36B" w14:textId="77777777" w:rsidR="00CD179D" w:rsidRPr="004C7299" w:rsidRDefault="000E2425" w:rsidP="00CD179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§6.14.8(d)(3)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,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capitalize 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the term “lot”</w:t>
      </w:r>
    </w:p>
    <w:p w14:paraId="18DA7F8C" w14:textId="77777777" w:rsidR="00CD179D" w:rsidRPr="004C7299" w:rsidRDefault="000E2425" w:rsidP="00CD179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§6.14.8(d)(4)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,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capitalize 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the term “lot”</w:t>
      </w:r>
    </w:p>
    <w:p w14:paraId="4A0D44B1" w14:textId="115BCAAB" w:rsidR="000E2425" w:rsidRPr="004C7299" w:rsidRDefault="000E2425" w:rsidP="003F185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§6.14.9(a)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,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capitalize 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the term “s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tructure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”</w:t>
      </w:r>
    </w:p>
    <w:p w14:paraId="7A111350" w14:textId="62F14C8B" w:rsidR="000E2425" w:rsidRPr="004C7299" w:rsidRDefault="000E2425" w:rsidP="00AA5DD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In §6,14.9(b)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, 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capitalize 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the term “s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tructure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”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in all three instances</w:t>
      </w:r>
    </w:p>
    <w:p w14:paraId="7C1EDC2B" w14:textId="7258CA1D" w:rsidR="000E2425" w:rsidRPr="004C7299" w:rsidRDefault="000E2425" w:rsidP="00AA5DD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22222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In §6.14.10(b), change 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the word </w:t>
      </w: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“ordinance” to “By-Law” </w:t>
      </w:r>
    </w:p>
    <w:p w14:paraId="35A62E05" w14:textId="7F670573" w:rsidR="000E2425" w:rsidRPr="000E2425" w:rsidRDefault="000E2425" w:rsidP="00E0709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In §6.14.11, 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add “6.14</w:t>
      </w:r>
      <w:r w:rsidR="001F21FA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>”</w:t>
      </w:r>
      <w:r w:rsidR="00CD179D" w:rsidRPr="004C7299">
        <w:rPr>
          <w:rFonts w:ascii="Times New Roman" w:eastAsia="Times New Roman" w:hAnsi="Times New Roman" w:cs="Calibri"/>
          <w:color w:val="222222"/>
          <w:sz w:val="24"/>
          <w:szCs w:val="27"/>
        </w:rPr>
        <w:t xml:space="preserve"> at the end of the sentence before the period </w:t>
      </w:r>
    </w:p>
    <w:p w14:paraId="669DDF62" w14:textId="77777777" w:rsidR="00E0419D" w:rsidRPr="004C7299" w:rsidRDefault="00E0419D" w:rsidP="00753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A34FA" w14:textId="516B67CC" w:rsidR="00380F30" w:rsidRPr="004C7299" w:rsidRDefault="00380F30" w:rsidP="00E0419D">
      <w:pPr>
        <w:tabs>
          <w:tab w:val="left" w:pos="49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299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66AE4512" w14:textId="77682761" w:rsidR="00380F30" w:rsidRPr="000E169A" w:rsidRDefault="000E169A" w:rsidP="00E0419D">
      <w:pPr>
        <w:tabs>
          <w:tab w:val="left" w:pos="495"/>
        </w:tabs>
        <w:adjustRightInd w:val="0"/>
        <w:spacing w:after="0" w:line="240" w:lineRule="auto"/>
        <w:rPr>
          <w:rFonts w:ascii="Cochocib Script Latin Pro" w:hAnsi="Cochocib Script Latin Pro" w:cs="Times New Roman"/>
          <w:sz w:val="32"/>
          <w:szCs w:val="32"/>
        </w:rPr>
      </w:pPr>
      <w:r w:rsidRPr="000E169A">
        <w:rPr>
          <w:rFonts w:ascii="Cochocib Script Latin Pro" w:hAnsi="Cochocib Script Latin Pro" w:cs="Times New Roman"/>
          <w:sz w:val="32"/>
          <w:szCs w:val="32"/>
        </w:rPr>
        <w:t>Robert E. McGaw</w:t>
      </w:r>
    </w:p>
    <w:p w14:paraId="0616ECD2" w14:textId="298D37E3" w:rsidR="00380F30" w:rsidRDefault="00380F30" w:rsidP="00E0419D">
      <w:pPr>
        <w:tabs>
          <w:tab w:val="left" w:pos="49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F30">
        <w:rPr>
          <w:rFonts w:ascii="Times New Roman" w:hAnsi="Times New Roman" w:cs="Times New Roman"/>
          <w:sz w:val="24"/>
          <w:szCs w:val="24"/>
        </w:rPr>
        <w:t>Robert E. McGaw, Town Meeting Member, Precinct 1</w:t>
      </w:r>
    </w:p>
    <w:p w14:paraId="6589585D" w14:textId="77777777" w:rsidR="0075352C" w:rsidRDefault="0075352C" w:rsidP="00E0419D">
      <w:pPr>
        <w:tabs>
          <w:tab w:val="left" w:pos="49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578E4" w14:textId="1EEDB8DD" w:rsidR="0075352C" w:rsidRPr="00380F30" w:rsidRDefault="0075352C" w:rsidP="00E0419D">
      <w:pPr>
        <w:tabs>
          <w:tab w:val="left" w:pos="49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 via email: Moderator, Select Board, Town Counsel, </w:t>
      </w:r>
      <w:r w:rsidR="00B64134">
        <w:rPr>
          <w:rFonts w:ascii="Times New Roman" w:hAnsi="Times New Roman" w:cs="Times New Roman"/>
          <w:sz w:val="24"/>
          <w:szCs w:val="24"/>
        </w:rPr>
        <w:t>Planning Director</w:t>
      </w:r>
    </w:p>
    <w:sectPr w:rsidR="0075352C" w:rsidRPr="00380F30" w:rsidSect="005B22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PoggioBookhan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chocib Script Latin Pro">
    <w:panose1 w:val="02000503000000020003"/>
    <w:charset w:val="4D"/>
    <w:family w:val="auto"/>
    <w:pitch w:val="variable"/>
    <w:sig w:usb0="A00000AF" w:usb1="5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7763"/>
    <w:multiLevelType w:val="hybridMultilevel"/>
    <w:tmpl w:val="D200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12594"/>
    <w:multiLevelType w:val="hybridMultilevel"/>
    <w:tmpl w:val="D1846CBE"/>
    <w:lvl w:ilvl="0" w:tplc="CC8A5B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EF7735"/>
    <w:multiLevelType w:val="hybridMultilevel"/>
    <w:tmpl w:val="1ECE4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A1628"/>
    <w:multiLevelType w:val="hybridMultilevel"/>
    <w:tmpl w:val="F216F84E"/>
    <w:lvl w:ilvl="0" w:tplc="5A68A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93202"/>
    <w:multiLevelType w:val="hybridMultilevel"/>
    <w:tmpl w:val="09C884EA"/>
    <w:lvl w:ilvl="0" w:tplc="22B85610">
      <w:numFmt w:val="bullet"/>
      <w:lvlText w:val=""/>
      <w:lvlJc w:val="left"/>
      <w:pPr>
        <w:ind w:left="1240" w:hanging="520"/>
      </w:pPr>
      <w:rPr>
        <w:rFonts w:ascii="Symbol" w:eastAsia="Times New Roman" w:hAnsi="Symbol" w:cs="Calibri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760915"/>
    <w:multiLevelType w:val="hybridMultilevel"/>
    <w:tmpl w:val="474A3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26D57"/>
    <w:multiLevelType w:val="hybridMultilevel"/>
    <w:tmpl w:val="87DC8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A5B9A"/>
    <w:multiLevelType w:val="hybridMultilevel"/>
    <w:tmpl w:val="3A46F46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736709EA"/>
    <w:multiLevelType w:val="hybridMultilevel"/>
    <w:tmpl w:val="2A64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15299">
    <w:abstractNumId w:val="3"/>
  </w:num>
  <w:num w:numId="2" w16cid:durableId="424495250">
    <w:abstractNumId w:val="6"/>
  </w:num>
  <w:num w:numId="3" w16cid:durableId="865826996">
    <w:abstractNumId w:val="1"/>
  </w:num>
  <w:num w:numId="4" w16cid:durableId="1696999598">
    <w:abstractNumId w:val="5"/>
  </w:num>
  <w:num w:numId="5" w16cid:durableId="1924021148">
    <w:abstractNumId w:val="0"/>
  </w:num>
  <w:num w:numId="6" w16cid:durableId="300158713">
    <w:abstractNumId w:val="4"/>
  </w:num>
  <w:num w:numId="7" w16cid:durableId="715466249">
    <w:abstractNumId w:val="8"/>
  </w:num>
  <w:num w:numId="8" w16cid:durableId="1052464725">
    <w:abstractNumId w:val="2"/>
  </w:num>
  <w:num w:numId="9" w16cid:durableId="372653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E1"/>
    <w:rsid w:val="00037F0D"/>
    <w:rsid w:val="000847B0"/>
    <w:rsid w:val="000C030B"/>
    <w:rsid w:val="000C6D94"/>
    <w:rsid w:val="000E169A"/>
    <w:rsid w:val="000E2425"/>
    <w:rsid w:val="00113980"/>
    <w:rsid w:val="001166E0"/>
    <w:rsid w:val="001305D1"/>
    <w:rsid w:val="00144050"/>
    <w:rsid w:val="00145015"/>
    <w:rsid w:val="00163079"/>
    <w:rsid w:val="001639E2"/>
    <w:rsid w:val="00182564"/>
    <w:rsid w:val="00191970"/>
    <w:rsid w:val="0019480B"/>
    <w:rsid w:val="001B43DF"/>
    <w:rsid w:val="001F21FA"/>
    <w:rsid w:val="00202D70"/>
    <w:rsid w:val="00205B98"/>
    <w:rsid w:val="00207179"/>
    <w:rsid w:val="00214BE6"/>
    <w:rsid w:val="0026552C"/>
    <w:rsid w:val="002708C0"/>
    <w:rsid w:val="00277E9B"/>
    <w:rsid w:val="002D0893"/>
    <w:rsid w:val="00311F98"/>
    <w:rsid w:val="0036291D"/>
    <w:rsid w:val="00380F30"/>
    <w:rsid w:val="00393403"/>
    <w:rsid w:val="003A5896"/>
    <w:rsid w:val="003C27B0"/>
    <w:rsid w:val="003D5312"/>
    <w:rsid w:val="0041585E"/>
    <w:rsid w:val="004164AB"/>
    <w:rsid w:val="004A06BD"/>
    <w:rsid w:val="004B0D76"/>
    <w:rsid w:val="004B734E"/>
    <w:rsid w:val="004C7299"/>
    <w:rsid w:val="00512913"/>
    <w:rsid w:val="005345E8"/>
    <w:rsid w:val="005446C0"/>
    <w:rsid w:val="0058220A"/>
    <w:rsid w:val="005B2210"/>
    <w:rsid w:val="00602FDE"/>
    <w:rsid w:val="00620628"/>
    <w:rsid w:val="00634F06"/>
    <w:rsid w:val="00671DB0"/>
    <w:rsid w:val="00676ADB"/>
    <w:rsid w:val="00681624"/>
    <w:rsid w:val="006A115F"/>
    <w:rsid w:val="006A2CA6"/>
    <w:rsid w:val="006F5D65"/>
    <w:rsid w:val="007340EB"/>
    <w:rsid w:val="0073492C"/>
    <w:rsid w:val="00736F9E"/>
    <w:rsid w:val="007372B9"/>
    <w:rsid w:val="00746275"/>
    <w:rsid w:val="00750D15"/>
    <w:rsid w:val="0075352C"/>
    <w:rsid w:val="007606E1"/>
    <w:rsid w:val="007739ED"/>
    <w:rsid w:val="007A1B4B"/>
    <w:rsid w:val="00840819"/>
    <w:rsid w:val="008727C6"/>
    <w:rsid w:val="008804DC"/>
    <w:rsid w:val="00891D4B"/>
    <w:rsid w:val="008A07C2"/>
    <w:rsid w:val="008C22BB"/>
    <w:rsid w:val="008C2D10"/>
    <w:rsid w:val="008E1EF0"/>
    <w:rsid w:val="00997701"/>
    <w:rsid w:val="009B4D5C"/>
    <w:rsid w:val="009B7E5C"/>
    <w:rsid w:val="009C7C79"/>
    <w:rsid w:val="009F00D5"/>
    <w:rsid w:val="00A148FE"/>
    <w:rsid w:val="00A21AFF"/>
    <w:rsid w:val="00A26298"/>
    <w:rsid w:val="00A50AE3"/>
    <w:rsid w:val="00A56621"/>
    <w:rsid w:val="00AA5DD3"/>
    <w:rsid w:val="00AD7A1F"/>
    <w:rsid w:val="00AF454E"/>
    <w:rsid w:val="00B56D80"/>
    <w:rsid w:val="00B64134"/>
    <w:rsid w:val="00B72905"/>
    <w:rsid w:val="00BD4AE1"/>
    <w:rsid w:val="00C833B9"/>
    <w:rsid w:val="00C85761"/>
    <w:rsid w:val="00C95B26"/>
    <w:rsid w:val="00CA14DF"/>
    <w:rsid w:val="00CD179D"/>
    <w:rsid w:val="00CD796D"/>
    <w:rsid w:val="00D23598"/>
    <w:rsid w:val="00D32F3A"/>
    <w:rsid w:val="00D4478B"/>
    <w:rsid w:val="00D84CFE"/>
    <w:rsid w:val="00DF403A"/>
    <w:rsid w:val="00E0419D"/>
    <w:rsid w:val="00E06A84"/>
    <w:rsid w:val="00E07AE8"/>
    <w:rsid w:val="00E15043"/>
    <w:rsid w:val="00E32387"/>
    <w:rsid w:val="00E37340"/>
    <w:rsid w:val="00E75A0E"/>
    <w:rsid w:val="00E97C1C"/>
    <w:rsid w:val="00EC7AB0"/>
    <w:rsid w:val="00EE373C"/>
    <w:rsid w:val="00F04E46"/>
    <w:rsid w:val="00F540B2"/>
    <w:rsid w:val="00F56FF3"/>
    <w:rsid w:val="00F57FDB"/>
    <w:rsid w:val="00F82234"/>
    <w:rsid w:val="00F907B9"/>
    <w:rsid w:val="00F92D18"/>
    <w:rsid w:val="00F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59CE35"/>
  <w15:docId w15:val="{13580658-DA55-E641-9D3F-07110037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6E1"/>
    <w:pPr>
      <w:spacing w:after="200" w:line="276" w:lineRule="auto"/>
    </w:pPr>
  </w:style>
  <w:style w:type="paragraph" w:styleId="Heading5">
    <w:name w:val="heading 5"/>
    <w:basedOn w:val="Normal"/>
    <w:link w:val="Heading5Char"/>
    <w:uiPriority w:val="9"/>
    <w:qFormat/>
    <w:rsid w:val="00D84CFE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8A07C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27B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606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9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57FDB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D84CFE"/>
    <w:rPr>
      <w:rFonts w:ascii="Times New Roman" w:hAnsi="Times New Roman" w:cs="Times New Roman"/>
      <w:b/>
      <w:bCs/>
      <w:sz w:val="20"/>
      <w:szCs w:val="20"/>
    </w:rPr>
  </w:style>
  <w:style w:type="paragraph" w:customStyle="1" w:styleId="font8">
    <w:name w:val="font_8"/>
    <w:basedOn w:val="Normal"/>
    <w:rsid w:val="00D84C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729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37340"/>
    <w:pPr>
      <w:ind w:left="720"/>
      <w:contextualSpacing/>
    </w:pPr>
  </w:style>
  <w:style w:type="character" w:customStyle="1" w:styleId="gmaildefault">
    <w:name w:val="gmail_default"/>
    <w:basedOn w:val="DefaultParagraphFont"/>
    <w:rsid w:val="000E2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85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9F04F0-D187-1C45-BD81-CAD53F36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E MCGAW</dc:creator>
  <cp:lastModifiedBy>Robert McGaw</cp:lastModifiedBy>
  <cp:revision>4</cp:revision>
  <cp:lastPrinted>2024-04-24T19:01:00Z</cp:lastPrinted>
  <dcterms:created xsi:type="dcterms:W3CDTF">2025-02-21T14:55:00Z</dcterms:created>
  <dcterms:modified xsi:type="dcterms:W3CDTF">2025-02-21T15:10:00Z</dcterms:modified>
</cp:coreProperties>
</file>